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b31731d64a07980943d88b18a1c4021fff624c"/>
    <w:p>
      <w:pPr>
        <w:pStyle w:val="Heading1"/>
      </w:pPr>
      <w:r>
        <w:t xml:space="preserve">Checklist de evaluación rápida: Reglamento de IA de la UE</w:t>
      </w:r>
    </w:p>
    <w:p>
      <w:pPr>
        <w:pStyle w:val="FirstParagraph"/>
      </w:pPr>
      <w:r>
        <w:rPr>
          <w:b/>
          <w:bCs/>
        </w:rPr>
        <w:t xml:space="preserve">Organización:</w:t>
      </w:r>
      <w:r>
        <w:t xml:space="preserve"> </w:t>
      </w:r>
      <w:r>
        <w:t xml:space="preserve">[NOMBRE_EMPRESA]</w:t>
      </w:r>
      <w:r>
        <w:br/>
      </w:r>
      <w:r>
        <w:rPr>
          <w:b/>
          <w:bCs/>
        </w:rPr>
        <w:t xml:space="preserve">Sistema de IA evaluado:</w:t>
      </w:r>
      <w:r>
        <w:t xml:space="preserve"> </w:t>
      </w:r>
      <w:r>
        <w:t xml:space="preserve">[NOMBRE DEL SISTEMA]</w:t>
      </w:r>
      <w:r>
        <w:br/>
      </w:r>
      <w:r>
        <w:rPr>
          <w:b/>
          <w:bCs/>
        </w:rPr>
        <w:t xml:space="preserve">Descripción breve:</w:t>
      </w:r>
      <w:r>
        <w:t xml:space="preserve"> </w:t>
      </w:r>
      <w:r>
        <w:t xml:space="preserve">[Qué hace el sistema, para qué se usa]</w:t>
      </w:r>
      <w:r>
        <w:br/>
      </w:r>
      <w:r>
        <w:rPr>
          <w:b/>
          <w:bCs/>
        </w:rPr>
        <w:t xml:space="preserve">Evaluado por:</w:t>
      </w:r>
      <w:r>
        <w:t xml:space="preserve"> </w:t>
      </w:r>
      <w:r>
        <w:t xml:space="preserve">[NOMBRE Y CARGO]</w:t>
      </w:r>
      <w:r>
        <w:br/>
      </w:r>
      <w:r>
        <w:rPr>
          <w:b/>
          <w:bCs/>
        </w:rPr>
        <w:t xml:space="preserve">Revisado por (DPO/Legal):</w:t>
      </w:r>
      <w:r>
        <w:t xml:space="preserve"> </w:t>
      </w:r>
      <w:r>
        <w:t xml:space="preserve">[NOMBRE Y CARGO]</w:t>
      </w:r>
      <w:r>
        <w:br/>
      </w:r>
      <w:r>
        <w:rPr>
          <w:b/>
          <w:bCs/>
        </w:rPr>
        <w:t xml:space="preserve">Fecha de evaluación:</w:t>
      </w:r>
      <w:r>
        <w:t xml:space="preserve"> </w:t>
      </w:r>
      <w:r>
        <w:t xml:space="preserve">[FECHA]</w:t>
      </w:r>
    </w:p>
    <w:p>
      <w:pPr>
        <w:pStyle w:val="BlockText"/>
      </w:pPr>
      <w:r>
        <w:t xml:space="preserve">[!IMPORTANT]</w:t>
      </w:r>
      <w:r>
        <w:t xml:space="preserve"> </w:t>
      </w:r>
      <w:r>
        <w:rPr>
          <w:b/>
          <w:bCs/>
        </w:rPr>
        <w:t xml:space="preserve">Estado normativo a junio 2026:</w:t>
      </w:r>
      <w:r>
        <w:t xml:space="preserve"> </w:t>
      </w:r>
      <w:r>
        <w:t xml:space="preserve">- ✅</w:t>
      </w:r>
      <w:r>
        <w:t xml:space="preserve"> </w:t>
      </w:r>
      <w:r>
        <w:rPr>
          <w:b/>
          <w:bCs/>
        </w:rPr>
        <w:t xml:space="preserve">Paso 1 (prohibiciones Art. 5):</w:t>
      </w:r>
      <w:r>
        <w:t xml:space="preserve"> </w:t>
      </w:r>
      <w:r>
        <w:t xml:space="preserve">En vigor desde febrero de 2025. Cumplimiento</w:t>
      </w:r>
      <w:r>
        <w:t xml:space="preserve"> </w:t>
      </w:r>
      <w:r>
        <w:rPr>
          <w:b/>
          <w:bCs/>
        </w:rPr>
        <w:t xml:space="preserve">obligatorio e inmediato</w:t>
      </w:r>
      <w:r>
        <w:t xml:space="preserve">.</w:t>
      </w:r>
      <w:r>
        <w:t xml:space="preserve"> </w:t>
      </w:r>
      <w:r>
        <w:t xml:space="preserve">- ⚠️</w:t>
      </w:r>
      <w:r>
        <w:t xml:space="preserve"> </w:t>
      </w:r>
      <w:r>
        <w:rPr>
          <w:b/>
          <w:bCs/>
        </w:rPr>
        <w:t xml:space="preserve">Paso 2 (alto riesgo Arts. 9-15):</w:t>
      </w:r>
      <w:r>
        <w:t xml:space="preserve"> </w:t>
      </w:r>
      <w:r>
        <w:t xml:space="preserve">En vigor el</w:t>
      </w:r>
      <w:r>
        <w:t xml:space="preserve"> </w:t>
      </w:r>
      <w:r>
        <w:rPr>
          <w:b/>
          <w:bCs/>
        </w:rPr>
        <w:t xml:space="preserve">2 de agosto de 2026</w:t>
      </w:r>
      <w:r>
        <w:t xml:space="preserve">. Si el sistema es de alto riesgo, el plazo para cumplir todos los requisitos es inminente.</w:t>
      </w:r>
      <w:r>
        <w:t xml:space="preserve"> </w:t>
      </w:r>
      <w:r>
        <w:t xml:space="preserve">- ✅</w:t>
      </w:r>
      <w:r>
        <w:t xml:space="preserve"> </w:t>
      </w:r>
      <w:r>
        <w:rPr>
          <w:b/>
          <w:bCs/>
        </w:rPr>
        <w:t xml:space="preserve">Paso 3 (riesgo limitado Art. 50):</w:t>
      </w:r>
      <w:r>
        <w:t xml:space="preserve"> </w:t>
      </w:r>
      <w:r>
        <w:t xml:space="preserve">En vigor desde agosto de 2025. Cumplimiento obligatorio para chatbots y sistemas generativos.</w:t>
      </w:r>
    </w:p>
    <w:p>
      <w:r>
        <w:pict>
          <v:rect style="width:0;height:1.5pt" o:hralign="center" o:hrstd="t" o:hr="t"/>
        </w:pict>
      </w:r>
    </w:p>
    <w:bookmarkStart w:id="12" w:name="paso-1-clasificación-del-riesgo"/>
    <w:p>
      <w:pPr>
        <w:pStyle w:val="Heading2"/>
      </w:pPr>
      <w:r>
        <w:t xml:space="preserve">Paso 1: Clasificación del riesgo</w:t>
      </w:r>
    </w:p>
    <w:bookmarkStart w:id="9" w:name="X2340a06be62f83d8f997709ef82179303a8d0c5"/>
    <w:p>
      <w:pPr>
        <w:pStyle w:val="Heading3"/>
      </w:pPr>
      <w:r>
        <w:t xml:space="preserve">1.1 Verificación de prácticas prohibidas (Art. 5)</w:t>
      </w:r>
    </w:p>
    <w:p>
      <w:pPr>
        <w:pStyle w:val="FirstParagraph"/>
      </w:pPr>
      <w:r>
        <w:t xml:space="preserve">Marcar [X] si el sistema realiza alguna de las siguientes prácticas. Si se marca alguna, el sistema está prohibido y no puede desplegarse.</w:t>
      </w:r>
    </w:p>
    <w:p>
      <w:pPr>
        <w:pStyle w:val="Compact"/>
        <w:numPr>
          <w:ilvl w:val="0"/>
          <w:numId w:val="1001"/>
        </w:numPr>
      </w:pPr>
      <w:r>
        <w:t xml:space="preserve">Manipulación subliminal o subconsciente del comportamiento de personas.</w:t>
      </w:r>
    </w:p>
    <w:p>
      <w:pPr>
        <w:pStyle w:val="Compact"/>
        <w:numPr>
          <w:ilvl w:val="0"/>
          <w:numId w:val="1002"/>
        </w:numPr>
      </w:pPr>
      <w:r>
        <w:t xml:space="preserve">Explotación de vulnerabilidades de grupos específicos (edad, discapacidad, situación social).</w:t>
      </w:r>
    </w:p>
    <w:p>
      <w:pPr>
        <w:pStyle w:val="Compact"/>
        <w:numPr>
          <w:ilvl w:val="0"/>
          <w:numId w:val="1003"/>
        </w:numPr>
      </w:pPr>
      <w:r>
        <w:t xml:space="preserve">Puntuación social de personas por autoridades públicas o entidades privadas con consecuencias perjudiciales.</w:t>
      </w:r>
    </w:p>
    <w:p>
      <w:pPr>
        <w:pStyle w:val="Compact"/>
        <w:numPr>
          <w:ilvl w:val="0"/>
          <w:numId w:val="1004"/>
        </w:numPr>
      </w:pPr>
      <w:r>
        <w:t xml:space="preserve">Reconocimiento de emociones en contextos laborales o educativos (excepciones médicas y de seguridad).</w:t>
      </w:r>
    </w:p>
    <w:p>
      <w:pPr>
        <w:pStyle w:val="Compact"/>
        <w:numPr>
          <w:ilvl w:val="0"/>
          <w:numId w:val="1005"/>
        </w:numPr>
      </w:pPr>
      <w:r>
        <w:t xml:space="preserve">Categorización biométrica para inferir características sensibles (Art. 9 RGPD).</w:t>
      </w:r>
    </w:p>
    <w:p>
      <w:pPr>
        <w:pStyle w:val="Compact"/>
        <w:numPr>
          <w:ilvl w:val="0"/>
          <w:numId w:val="1006"/>
        </w:numPr>
      </w:pPr>
      <w:r>
        <w:t xml:space="preserve">Reconocimiento biométrico en tiempo real en espacios públicos por autoridades policiales sin autorización judicial.</w:t>
      </w:r>
    </w:p>
    <w:p>
      <w:pPr>
        <w:pStyle w:val="FirstParagraph"/>
      </w:pPr>
      <w:r>
        <w:rPr>
          <w:b/>
          <w:bCs/>
        </w:rPr>
        <w:t xml:space="preserve">Resultado de paso 1:</w:t>
      </w:r>
      <w:r>
        <w:t xml:space="preserve"> </w:t>
      </w:r>
      <w:r>
        <w:t xml:space="preserve">- [ ] No se marca ninguna práctica prohibida → Continuar con paso 2.</w:t>
      </w:r>
      <w:r>
        <w:t xml:space="preserve"> </w:t>
      </w:r>
      <w:r>
        <w:t xml:space="preserve">- [ ] Se marca al menos una práctica prohibida → El sistema</w:t>
      </w:r>
      <w:r>
        <w:t xml:space="preserve"> </w:t>
      </w:r>
      <w:r>
        <w:rPr>
          <w:b/>
          <w:bCs/>
        </w:rPr>
        <w:t xml:space="preserve">no puede desplegarse</w:t>
      </w:r>
      <w:r>
        <w:t xml:space="preserve">. Revisar el diseño.</w:t>
      </w:r>
    </w:p>
    <w:p>
      <w:r>
        <w:pict>
          <v:rect style="width:0;height:1.5pt" o:hralign="center" o:hrstd="t" o:hr="t"/>
        </w:pict>
      </w:r>
    </w:p>
    <w:bookmarkEnd w:id="9"/>
    <w:bookmarkStart w:id="10" w:name="Xedada46c7c459984da4821475870a129b2a2893"/>
    <w:p>
      <w:pPr>
        <w:pStyle w:val="Heading3"/>
      </w:pPr>
      <w:r>
        <w:t xml:space="preserve">1.2 Verificación de categorías de alto riesgo (Anexo III)</w:t>
      </w:r>
    </w:p>
    <w:p>
      <w:pPr>
        <w:pStyle w:val="FirstParagraph"/>
      </w:pPr>
      <w:r>
        <w:t xml:space="preserve">Marcar [X] si el sistema cae en alguna de estas categorías:</w:t>
      </w:r>
    </w:p>
    <w:p>
      <w:pPr>
        <w:pStyle w:val="BodyText"/>
      </w:pPr>
      <w:r>
        <w:rPr>
          <w:b/>
          <w:bCs/>
        </w:rPr>
        <w:t xml:space="preserve">Biometría e identificación:</w:t>
      </w:r>
      <w:r>
        <w:t xml:space="preserve"> </w:t>
      </w:r>
      <w:r>
        <w:t xml:space="preserve">- [ ] Sistemas de identificación biométrica remota (reconocimiento facial, verificación de identidad a distancia).</w:t>
      </w:r>
      <w:r>
        <w:t xml:space="preserve"> </w:t>
      </w:r>
      <w:r>
        <w:t xml:space="preserve">- [ ] Sistemas de categorización biométrica que infieran características de personas.</w:t>
      </w:r>
      <w:r>
        <w:t xml:space="preserve"> </w:t>
      </w:r>
      <w:r>
        <w:t xml:space="preserve">- [ ] Sistemas de reconocimiento de emociones (fuera del alcance ya verificado en paso 1).</w:t>
      </w:r>
    </w:p>
    <w:p>
      <w:pPr>
        <w:pStyle w:val="BodyText"/>
      </w:pPr>
      <w:r>
        <w:rPr>
          <w:b/>
          <w:bCs/>
        </w:rPr>
        <w:t xml:space="preserve">Infraestructuras críticas:</w:t>
      </w:r>
      <w:r>
        <w:t xml:space="preserve"> </w:t>
      </w:r>
      <w:r>
        <w:t xml:space="preserve">- [ ] Sistemas de seguridad o gestión de infraestructuras críticas (redes eléctricas, agua, transporte, finanzas).</w:t>
      </w:r>
    </w:p>
    <w:p>
      <w:pPr>
        <w:pStyle w:val="BodyText"/>
      </w:pPr>
      <w:r>
        <w:rPr>
          <w:b/>
          <w:bCs/>
        </w:rPr>
        <w:t xml:space="preserve">Educación y formación:</w:t>
      </w:r>
      <w:r>
        <w:t xml:space="preserve"> </w:t>
      </w:r>
      <w:r>
        <w:t xml:space="preserve">- [ ] Sistemas para determinar el acceso a instituciones educativas o de formación profesional.</w:t>
      </w:r>
      <w:r>
        <w:t xml:space="preserve"> </w:t>
      </w:r>
      <w:r>
        <w:t xml:space="preserve">- [ ] Sistemas para evaluar resultados de aprendizaje o exámenes.</w:t>
      </w:r>
      <w:r>
        <w:t xml:space="preserve"> </w:t>
      </w:r>
      <w:r>
        <w:t xml:space="preserve">- [ ] Sistemas de monitorización del comportamiento de estudiantes durante pruebas.</w:t>
      </w:r>
    </w:p>
    <w:p>
      <w:pPr>
        <w:pStyle w:val="BodyText"/>
      </w:pPr>
      <w:r>
        <w:rPr>
          <w:b/>
          <w:bCs/>
        </w:rPr>
        <w:t xml:space="preserve">Empleo y gestión de trabajadores:</w:t>
      </w:r>
      <w:r>
        <w:t xml:space="preserve"> </w:t>
      </w:r>
      <w:r>
        <w:t xml:space="preserve">- [ ] Sistemas para criba de currículos, selección de candidatos o evaluación en procesos de contratación.</w:t>
      </w:r>
      <w:r>
        <w:t xml:space="preserve"> </w:t>
      </w:r>
      <w:r>
        <w:t xml:space="preserve">- [ ] Sistemas para la toma de decisiones sobre promoción, despido o asignación de tareas.</w:t>
      </w:r>
      <w:r>
        <w:t xml:space="preserve"> </w:t>
      </w:r>
      <w:r>
        <w:t xml:space="preserve">- [ ] Sistemas de monitorización del rendimiento o el comportamiento de trabajadores.</w:t>
      </w:r>
    </w:p>
    <w:p>
      <w:pPr>
        <w:pStyle w:val="BodyText"/>
      </w:pPr>
      <w:r>
        <w:rPr>
          <w:b/>
          <w:bCs/>
        </w:rPr>
        <w:t xml:space="preserve">Acceso a servicios esenciales:</w:t>
      </w:r>
      <w:r>
        <w:t xml:space="preserve"> </w:t>
      </w:r>
      <w:r>
        <w:t xml:space="preserve">- [ ] Sistemas para evaluación crediticia o scoring de riesgo financiero.</w:t>
      </w:r>
      <w:r>
        <w:t xml:space="preserve"> </w:t>
      </w:r>
      <w:r>
        <w:t xml:space="preserve">- [ ] Sistemas para determinar la elegibilidad a prestaciones sociales del Estado.</w:t>
      </w:r>
      <w:r>
        <w:t xml:space="preserve"> </w:t>
      </w:r>
      <w:r>
        <w:t xml:space="preserve">- [ ] Sistemas de evaluación de riesgo para seguros de vida o salud.</w:t>
      </w:r>
      <w:r>
        <w:t xml:space="preserve"> </w:t>
      </w:r>
      <w:r>
        <w:t xml:space="preserve">- [ ] Sistemas de evaluación de emergencias y triaje en servicios de salud de urgencias.</w:t>
      </w:r>
    </w:p>
    <w:p>
      <w:pPr>
        <w:pStyle w:val="BodyText"/>
      </w:pPr>
      <w:r>
        <w:rPr>
          <w:b/>
          <w:bCs/>
        </w:rPr>
        <w:t xml:space="preserve">Aplicación de la ley:</w:t>
      </w:r>
      <w:r>
        <w:t xml:space="preserve"> </w:t>
      </w:r>
      <w:r>
        <w:t xml:space="preserve">- [ ] Sistemas para evaluar la probabilidad de que una persona cometa un delito.</w:t>
      </w:r>
      <w:r>
        <w:t xml:space="preserve"> </w:t>
      </w:r>
      <w:r>
        <w:t xml:space="preserve">- [ ] Sistemas de detección de emociones, mentiras o pensamiento en investigaciones.</w:t>
      </w:r>
      <w:r>
        <w:t xml:space="preserve"> </w:t>
      </w:r>
      <w:r>
        <w:t xml:space="preserve">- [ ] Sistemas de análisis de big data para identificar perfiles criminales.</w:t>
      </w:r>
    </w:p>
    <w:p>
      <w:pPr>
        <w:pStyle w:val="BodyText"/>
      </w:pPr>
      <w:r>
        <w:rPr>
          <w:b/>
          <w:bCs/>
        </w:rPr>
        <w:t xml:space="preserve">Migración, asilo y control fronterizo:</w:t>
      </w:r>
      <w:r>
        <w:t xml:space="preserve"> </w:t>
      </w:r>
      <w:r>
        <w:t xml:space="preserve">- [ ] Sistemas para evaluar el riesgo de personas que cruzan fronteras.</w:t>
      </w:r>
      <w:r>
        <w:t xml:space="preserve"> </w:t>
      </w:r>
      <w:r>
        <w:t xml:space="preserve">- [ ] Sistemas para examinar la veracidad de documentos o solicitudes de asilo.</w:t>
      </w:r>
      <w:r>
        <w:t xml:space="preserve"> </w:t>
      </w:r>
      <w:r>
        <w:t xml:space="preserve">- [ ] Sistemas para monitorizar, vigilar o identificar personas en contexto de migración.</w:t>
      </w:r>
    </w:p>
    <w:p>
      <w:pPr>
        <w:pStyle w:val="BodyText"/>
      </w:pPr>
      <w:r>
        <w:rPr>
          <w:b/>
          <w:bCs/>
        </w:rPr>
        <w:t xml:space="preserve">Justicia y procesos democráticos:</w:t>
      </w:r>
      <w:r>
        <w:t xml:space="preserve"> </w:t>
      </w:r>
      <w:r>
        <w:t xml:space="preserve">- [ ] Sistemas de apoyo a la investigación de hechos judiciales.</w:t>
      </w:r>
      <w:r>
        <w:t xml:space="preserve"> </w:t>
      </w:r>
      <w:r>
        <w:t xml:space="preserve">- [ ] Sistemas para influir en el resultado de elecciones o referéndums.</w:t>
      </w:r>
    </w:p>
    <w:p>
      <w:pPr>
        <w:pStyle w:val="BodyText"/>
      </w:pPr>
      <w:r>
        <w:rPr>
          <w:b/>
          <w:bCs/>
        </w:rPr>
        <w:t xml:space="preserve">Resultado de paso 1.2:</w:t>
      </w:r>
      <w:r>
        <w:t xml:space="preserve"> </w:t>
      </w:r>
      <w:r>
        <w:t xml:space="preserve">- [ ] No se marca ninguna categoría → El sistema es de riesgo</w:t>
      </w:r>
      <w:r>
        <w:t xml:space="preserve"> </w:t>
      </w:r>
      <w:r>
        <w:rPr>
          <w:b/>
          <w:bCs/>
        </w:rPr>
        <w:t xml:space="preserve">limitado o mínimo</w:t>
      </w:r>
      <w:r>
        <w:t xml:space="preserve"> </w:t>
      </w:r>
      <w:r>
        <w:t xml:space="preserve">→ Ir a paso 3.</w:t>
      </w:r>
      <w:r>
        <w:t xml:space="preserve"> </w:t>
      </w:r>
      <w:r>
        <w:t xml:space="preserve">- [ ] Se marca al menos una categoría → El sistema es potencialmente de</w:t>
      </w:r>
      <w:r>
        <w:t xml:space="preserve"> </w:t>
      </w:r>
      <w:r>
        <w:rPr>
          <w:b/>
          <w:bCs/>
        </w:rPr>
        <w:t xml:space="preserve">alto riesgo</w:t>
      </w:r>
      <w:r>
        <w:t xml:space="preserve"> </w:t>
      </w:r>
      <w:r>
        <w:t xml:space="preserve">→ Continuar con paso 2.</w:t>
      </w:r>
    </w:p>
    <w:p>
      <w:r>
        <w:pict>
          <v:rect style="width:0;height:1.5pt" o:hralign="center" o:hrstd="t" o:hr="t"/>
        </w:pict>
      </w:r>
    </w:p>
    <w:bookmarkEnd w:id="10"/>
    <w:bookmarkStart w:id="11" w:name="X191a8afc87427fce8223a71a399653434e101c7"/>
    <w:p>
      <w:pPr>
        <w:pStyle w:val="Heading3"/>
      </w:pPr>
      <w:r>
        <w:t xml:space="preserve">1.3 Excepción de bajo riesgo dentro del Anexo III</w:t>
      </w:r>
    </w:p>
    <w:p>
      <w:pPr>
        <w:pStyle w:val="FirstParagraph"/>
      </w:pPr>
      <w:r>
        <w:t xml:space="preserve">Si el sistema cae en el Anexo III, verificar si aplica la excepción (Art. 6.3): el sistema no es de alto riesgo si no supone un riesgo significativo para la salud, la seguridad o los derechos fundamentales de las personas.</w:t>
      </w:r>
    </w:p>
    <w:p>
      <w:pPr>
        <w:pStyle w:val="Compact"/>
        <w:numPr>
          <w:ilvl w:val="0"/>
          <w:numId w:val="1007"/>
        </w:numPr>
      </w:pPr>
      <w:r>
        <w:t xml:space="preserve">El sistema</w:t>
      </w:r>
      <w:r>
        <w:t xml:space="preserve"> </w:t>
      </w:r>
      <w:r>
        <w:rPr>
          <w:b/>
          <w:bCs/>
        </w:rPr>
        <w:t xml:space="preserve">no realiza perfilado de personas</w:t>
      </w:r>
      <w:r>
        <w:t xml:space="preserve"> </w:t>
      </w:r>
      <w:r>
        <w:t xml:space="preserve">(si realiza perfilado, siempre es de alto riesgo).</w:t>
      </w:r>
    </w:p>
    <w:p>
      <w:pPr>
        <w:pStyle w:val="Compact"/>
        <w:numPr>
          <w:ilvl w:val="0"/>
          <w:numId w:val="1008"/>
        </w:numPr>
      </w:pPr>
      <w:r>
        <w:t xml:space="preserve">El sistema es una herramienta de soporte, no toma decisiones con efectos sobre personas.</w:t>
      </w:r>
    </w:p>
    <w:p>
      <w:pPr>
        <w:pStyle w:val="Compact"/>
        <w:numPr>
          <w:ilvl w:val="0"/>
          <w:numId w:val="1009"/>
        </w:numPr>
      </w:pPr>
      <w:r>
        <w:t xml:space="preserve">El sistema no se usa directamente por personas para tomar decisiones sobre otras personas.</w:t>
      </w:r>
    </w:p>
    <w:p>
      <w:pPr>
        <w:pStyle w:val="FirstParagraph"/>
      </w:pPr>
      <w:r>
        <w:t xml:space="preserve">Si se marcan los tres puntos, puede argumentarse que el sistema no es de alto riesgo a pesar de estar en el Anexo III. Documentar el razonamiento y consultar con Legal/DPO.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20" w:name="Xbf8df514c02e345b785776db4ddad2f70ebdee2"/>
    <w:p>
      <w:pPr>
        <w:pStyle w:val="Heading2"/>
      </w:pPr>
      <w:r>
        <w:t xml:space="preserve">Paso 2: Requisitos para sistemas de alto riesgo</w:t>
      </w:r>
    </w:p>
    <w:p>
      <w:pPr>
        <w:pStyle w:val="BlockText"/>
      </w:pPr>
      <w:r>
        <w:t xml:space="preserve">[!WARNING]</w:t>
      </w:r>
      <w:r>
        <w:t xml:space="preserve"> </w:t>
      </w:r>
      <w:r>
        <w:t xml:space="preserve">Los requisitos de este paso deben estar cumplidos antes del</w:t>
      </w:r>
      <w:r>
        <w:t xml:space="preserve"> </w:t>
      </w:r>
      <w:r>
        <w:rPr>
          <w:b/>
          <w:bCs/>
        </w:rPr>
        <w:t xml:space="preserve">2 de agosto de 2026</w:t>
      </w:r>
      <w:r>
        <w:t xml:space="preserve"> </w:t>
      </w:r>
      <w:r>
        <w:t xml:space="preserve">para sistemas de la categoría Anexo III. Si no se ha iniciado el proceso, es urgente comenzar.</w:t>
      </w:r>
    </w:p>
    <w:p>
      <w:pPr>
        <w:pStyle w:val="FirstParagraph"/>
      </w:pPr>
      <w:r>
        <w:t xml:space="preserve">Si el sistema es de alto riesgo, verificar los requisitos de los Arts. 9-15:</w:t>
      </w:r>
    </w:p>
    <w:bookmarkStart w:id="13" w:name="sistema-de-gestión-de-riesgos-art.-9"/>
    <w:p>
      <w:pPr>
        <w:pStyle w:val="Heading3"/>
      </w:pPr>
      <w:r>
        <w:t xml:space="preserve">2.1 Sistema de gestión de riesgos (Art. 9)</w:t>
      </w:r>
    </w:p>
    <w:p>
      <w:pPr>
        <w:pStyle w:val="Compact"/>
        <w:numPr>
          <w:ilvl w:val="0"/>
          <w:numId w:val="1010"/>
        </w:numPr>
      </w:pPr>
      <w:r>
        <w:t xml:space="preserve">Existe un proceso documentado de identificación y evaluación de riesgos para el sistema.</w:t>
      </w:r>
    </w:p>
    <w:p>
      <w:pPr>
        <w:pStyle w:val="Compact"/>
        <w:numPr>
          <w:ilvl w:val="0"/>
          <w:numId w:val="1011"/>
        </w:numPr>
      </w:pPr>
      <w:r>
        <w:t xml:space="preserve">El proceso incluye medidas de mitigación para cada riesgo identificado.</w:t>
      </w:r>
    </w:p>
    <w:p>
      <w:pPr>
        <w:pStyle w:val="Compact"/>
        <w:numPr>
          <w:ilvl w:val="0"/>
          <w:numId w:val="1012"/>
        </w:numPr>
      </w:pPr>
      <w:r>
        <w:t xml:space="preserve">El proceso es continuo: se revisa cuando el sistema cambia o el contexto de uso varía.</w:t>
      </w:r>
    </w:p>
    <w:p>
      <w:pPr>
        <w:pStyle w:val="Compact"/>
        <w:numPr>
          <w:ilvl w:val="0"/>
          <w:numId w:val="1013"/>
        </w:numPr>
      </w:pPr>
      <w:r>
        <w:t xml:space="preserve">El registro de riesgos está actualizado y accesible para auditoría.</w:t>
      </w:r>
    </w:p>
    <w:bookmarkEnd w:id="13"/>
    <w:bookmarkStart w:id="14" w:name="gobernanza-de-datos-art.-10"/>
    <w:p>
      <w:pPr>
        <w:pStyle w:val="Heading3"/>
      </w:pPr>
      <w:r>
        <w:t xml:space="preserve">2.2 Gobernanza de datos (Art. 10)</w:t>
      </w:r>
    </w:p>
    <w:p>
      <w:pPr>
        <w:pStyle w:val="Compact"/>
        <w:numPr>
          <w:ilvl w:val="0"/>
          <w:numId w:val="1014"/>
        </w:numPr>
      </w:pPr>
      <w:r>
        <w:t xml:space="preserve">Los datos de entrenamiento, validación y test están documentados (origen, tamaño, características).</w:t>
      </w:r>
    </w:p>
    <w:p>
      <w:pPr>
        <w:pStyle w:val="Compact"/>
        <w:numPr>
          <w:ilvl w:val="0"/>
          <w:numId w:val="1015"/>
        </w:numPr>
      </w:pPr>
      <w:r>
        <w:t xml:space="preserve">Se ha evaluado la representatividad de los datos respecto a la población objetivo.</w:t>
      </w:r>
    </w:p>
    <w:p>
      <w:pPr>
        <w:pStyle w:val="Compact"/>
        <w:numPr>
          <w:ilvl w:val="0"/>
          <w:numId w:val="1016"/>
        </w:numPr>
      </w:pPr>
      <w:r>
        <w:t xml:space="preserve">Se han identificado y mitigado los posibles sesgos en los datasets.</w:t>
      </w:r>
    </w:p>
    <w:p>
      <w:pPr>
        <w:pStyle w:val="Compact"/>
        <w:numPr>
          <w:ilvl w:val="0"/>
          <w:numId w:val="1017"/>
        </w:numPr>
      </w:pPr>
      <w:r>
        <w:t xml:space="preserve">Los datos personales en los datasets están procesados con la base legal adecuada.</w:t>
      </w:r>
    </w:p>
    <w:bookmarkEnd w:id="14"/>
    <w:bookmarkStart w:id="15" w:name="documentación-técnica-art.-11"/>
    <w:p>
      <w:pPr>
        <w:pStyle w:val="Heading3"/>
      </w:pPr>
      <w:r>
        <w:t xml:space="preserve">2.3 Documentación técnica (Art. 11)</w:t>
      </w:r>
    </w:p>
    <w:p>
      <w:pPr>
        <w:pStyle w:val="Compact"/>
        <w:numPr>
          <w:ilvl w:val="0"/>
          <w:numId w:val="1018"/>
        </w:numPr>
      </w:pPr>
      <w:r>
        <w:t xml:space="preserve">Existe documentación técnica completa del sistema antes de su puesta en servicio.</w:t>
      </w:r>
    </w:p>
    <w:p>
      <w:pPr>
        <w:pStyle w:val="Compact"/>
        <w:numPr>
          <w:ilvl w:val="0"/>
          <w:numId w:val="1019"/>
        </w:numPr>
      </w:pPr>
      <w:r>
        <w:t xml:space="preserve">La documentación incluye: descripción del sistema, datos usados, arquitectura del modelo, evaluación del rendimiento, limitaciones conocidas.</w:t>
      </w:r>
    </w:p>
    <w:p>
      <w:pPr>
        <w:pStyle w:val="Compact"/>
        <w:numPr>
          <w:ilvl w:val="0"/>
          <w:numId w:val="1020"/>
        </w:numPr>
      </w:pPr>
      <w:r>
        <w:t xml:space="preserve">La documentación está actualizada y accesible para las autoridades supervisoras.</w:t>
      </w:r>
    </w:p>
    <w:bookmarkEnd w:id="15"/>
    <w:bookmarkStart w:id="16" w:name="registro-de-actividad-art.-12"/>
    <w:p>
      <w:pPr>
        <w:pStyle w:val="Heading3"/>
      </w:pPr>
      <w:r>
        <w:t xml:space="preserve">2.4 Registro de actividad (Art. 12)</w:t>
      </w:r>
    </w:p>
    <w:p>
      <w:pPr>
        <w:pStyle w:val="Compact"/>
        <w:numPr>
          <w:ilvl w:val="0"/>
          <w:numId w:val="1021"/>
        </w:numPr>
      </w:pPr>
      <w:r>
        <w:t xml:space="preserve">El sistema genera logs automáticos de su actividad durante el ciclo de vida.</w:t>
      </w:r>
    </w:p>
    <w:p>
      <w:pPr>
        <w:pStyle w:val="Compact"/>
        <w:numPr>
          <w:ilvl w:val="0"/>
          <w:numId w:val="1022"/>
        </w:numPr>
      </w:pPr>
      <w:r>
        <w:t xml:space="preserve">Los logs incluyen los eventos relevantes para identificar riesgos y comportamientos inesperados.</w:t>
      </w:r>
    </w:p>
    <w:p>
      <w:pPr>
        <w:pStyle w:val="Compact"/>
        <w:numPr>
          <w:ilvl w:val="0"/>
          <w:numId w:val="1023"/>
        </w:numPr>
      </w:pPr>
      <w:r>
        <w:t xml:space="preserve">Los logs se retienen el tiempo requerido y están protegidos frente a modificación.</w:t>
      </w:r>
    </w:p>
    <w:bookmarkEnd w:id="16"/>
    <w:bookmarkStart w:id="17" w:name="Xe1a1365881a7a1c0989b4c47de13bde26b88ac4"/>
    <w:p>
      <w:pPr>
        <w:pStyle w:val="Heading3"/>
      </w:pPr>
      <w:r>
        <w:t xml:space="preserve">2.5 Transparencia e información a los usuarios (Art. 13)</w:t>
      </w:r>
    </w:p>
    <w:p>
      <w:pPr>
        <w:pStyle w:val="Compact"/>
        <w:numPr>
          <w:ilvl w:val="0"/>
          <w:numId w:val="1024"/>
        </w:numPr>
      </w:pPr>
      <w:r>
        <w:t xml:space="preserve">Los usuarios del sistema reciben información clara sobre sus capacidades y limitaciones.</w:t>
      </w:r>
    </w:p>
    <w:p>
      <w:pPr>
        <w:pStyle w:val="Compact"/>
        <w:numPr>
          <w:ilvl w:val="0"/>
          <w:numId w:val="1025"/>
        </w:numPr>
      </w:pPr>
      <w:r>
        <w:t xml:space="preserve">Los usuarios saben qué tipo de supervisión humana se requiere para el sistema.</w:t>
      </w:r>
    </w:p>
    <w:p>
      <w:pPr>
        <w:pStyle w:val="Compact"/>
        <w:numPr>
          <w:ilvl w:val="0"/>
          <w:numId w:val="1026"/>
        </w:numPr>
      </w:pPr>
      <w:r>
        <w:t xml:space="preserve">La información se proporciona en formato accesible (manual de usuario, documentación, formación).</w:t>
      </w:r>
    </w:p>
    <w:bookmarkEnd w:id="17"/>
    <w:bookmarkStart w:id="18" w:name="supervisión-humana-art.-14"/>
    <w:p>
      <w:pPr>
        <w:pStyle w:val="Heading3"/>
      </w:pPr>
      <w:r>
        <w:t xml:space="preserve">2.6 Supervisión humana (Art. 14)</w:t>
      </w:r>
    </w:p>
    <w:p>
      <w:pPr>
        <w:pStyle w:val="Compact"/>
        <w:numPr>
          <w:ilvl w:val="0"/>
          <w:numId w:val="1027"/>
        </w:numPr>
      </w:pPr>
      <w:r>
        <w:t xml:space="preserve">El sistema está diseñado para permitir que los humanos supervisen su funcionamiento.</w:t>
      </w:r>
    </w:p>
    <w:p>
      <w:pPr>
        <w:pStyle w:val="Compact"/>
        <w:numPr>
          <w:ilvl w:val="0"/>
          <w:numId w:val="1028"/>
        </w:numPr>
      </w:pPr>
      <w:r>
        <w:t xml:space="preserve">Los operadores humanos pueden intervenir, modificar o detener el sistema.</w:t>
      </w:r>
    </w:p>
    <w:p>
      <w:pPr>
        <w:pStyle w:val="Compact"/>
        <w:numPr>
          <w:ilvl w:val="0"/>
          <w:numId w:val="1029"/>
        </w:numPr>
      </w:pPr>
      <w:r>
        <w:t xml:space="preserve">Está definido quién es el responsable humano de cada decisión apoyada por el sistema.</w:t>
      </w:r>
    </w:p>
    <w:p>
      <w:pPr>
        <w:pStyle w:val="Compact"/>
        <w:numPr>
          <w:ilvl w:val="0"/>
          <w:numId w:val="1030"/>
        </w:numPr>
      </w:pPr>
      <w:r>
        <w:t xml:space="preserve">Los operadores tienen la formación necesaria para supervisar el sistema de forma efectiva.</w:t>
      </w:r>
    </w:p>
    <w:bookmarkEnd w:id="18"/>
    <w:bookmarkStart w:id="19" w:name="X031cc1268c72be7f1ed3013f3655751b8f2b7f4"/>
    <w:p>
      <w:pPr>
        <w:pStyle w:val="Heading3"/>
      </w:pPr>
      <w:r>
        <w:t xml:space="preserve">2.7 Exactitud, robustez y ciberseguridad (Art. 15)</w:t>
      </w:r>
    </w:p>
    <w:p>
      <w:pPr>
        <w:pStyle w:val="Compact"/>
        <w:numPr>
          <w:ilvl w:val="0"/>
          <w:numId w:val="1031"/>
        </w:numPr>
      </w:pPr>
      <w:r>
        <w:t xml:space="preserve">El sistema opera con niveles apropiados de exactitud documentados y probados.</w:t>
      </w:r>
    </w:p>
    <w:p>
      <w:pPr>
        <w:pStyle w:val="Compact"/>
        <w:numPr>
          <w:ilvl w:val="0"/>
          <w:numId w:val="1032"/>
        </w:numPr>
      </w:pPr>
      <w:r>
        <w:t xml:space="preserve">El sistema es resiliente ante errores, fallos y manipulaciones.</w:t>
      </w:r>
    </w:p>
    <w:p>
      <w:pPr>
        <w:pStyle w:val="Compact"/>
        <w:numPr>
          <w:ilvl w:val="0"/>
          <w:numId w:val="1033"/>
        </w:numPr>
      </w:pPr>
      <w:r>
        <w:t xml:space="preserve">Se han implementado controles de ciberseguridad específicos para el sistema.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e1f68d6c539f2014f53b413375fc4d2bcd09d55"/>
    <w:p>
      <w:pPr>
        <w:pStyle w:val="Heading2"/>
      </w:pPr>
      <w:r>
        <w:t xml:space="preserve">Paso 3: Obligaciones para sistemas de riesgo limitado</w:t>
      </w:r>
    </w:p>
    <w:p>
      <w:pPr>
        <w:pStyle w:val="FirstParagraph"/>
      </w:pPr>
      <w:r>
        <w:t xml:space="preserve">Si el sistema es de riesgo limitado (chatbot, sistema generativo, deepfake):</w:t>
      </w:r>
    </w:p>
    <w:p>
      <w:pPr>
        <w:pStyle w:val="Compact"/>
        <w:numPr>
          <w:ilvl w:val="0"/>
          <w:numId w:val="1034"/>
        </w:numPr>
      </w:pPr>
      <w:r>
        <w:t xml:space="preserve">Los usuarios son informados de que están interactuando con un sistema de IA.</w:t>
      </w:r>
    </w:p>
    <w:p>
      <w:pPr>
        <w:pStyle w:val="Compact"/>
        <w:numPr>
          <w:ilvl w:val="0"/>
          <w:numId w:val="1035"/>
        </w:numPr>
      </w:pPr>
      <w:r>
        <w:t xml:space="preserve">El contenido generado está marcado como generado por IA cuando hay riesgo de confusión.</w:t>
      </w:r>
    </w:p>
    <w:p>
      <w:pPr>
        <w:pStyle w:val="Compact"/>
        <w:numPr>
          <w:ilvl w:val="0"/>
          <w:numId w:val="1036"/>
        </w:numPr>
      </w:pPr>
      <w:r>
        <w:t xml:space="preserve">Si el sistema genera deepfakes o contenido sintético de personas reales, existe un proceso de etiquetado.</w:t>
      </w:r>
    </w:p>
    <w:p>
      <w:r>
        <w:pict>
          <v:rect style="width:0;height:1.5pt" o:hralign="center" o:hrstd="t" o:hr="t"/>
        </w:pict>
      </w:r>
    </w:p>
    <w:bookmarkEnd w:id="21"/>
    <w:bookmarkStart w:id="22" w:name="resultado-de-la-evaluación-y-decisión"/>
    <w:p>
      <w:pPr>
        <w:pStyle w:val="Heading2"/>
      </w:pPr>
      <w:r>
        <w:t xml:space="preserve">Resultado de la evaluación y decisión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Clasificación</w:t>
            </w:r>
          </w:p>
        </w:tc>
        <w:tc>
          <w:tcPr/>
          <w:p>
            <w:pPr>
              <w:pStyle w:val="Compact"/>
            </w:pPr>
            <w:r>
              <w:t xml:space="preserve">Obligaciones aplicables</w:t>
            </w:r>
          </w:p>
        </w:tc>
        <w:tc>
          <w:tcPr/>
          <w:p>
            <w:pPr>
              <w:pStyle w:val="Compact"/>
            </w:pPr>
            <w:r>
              <w:t xml:space="preserve">Vigencia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Prácticas prohibidas</w:t>
            </w:r>
          </w:p>
        </w:tc>
        <w:tc>
          <w:tcPr/>
          <w:p>
            <w:pPr>
              <w:pStyle w:val="Compact"/>
            </w:pPr>
            <w:r>
              <w:t xml:space="preserve">No puede desplegarse (Art. 5)</w:t>
            </w:r>
          </w:p>
        </w:tc>
        <w:tc>
          <w:tcPr/>
          <w:p>
            <w:pPr>
              <w:pStyle w:val="Compact"/>
            </w:pPr>
            <w:r>
              <w:t xml:space="preserve">✅ En vigor desde feb. 2025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 ] Alto riesgo (Anexo III)</w:t>
            </w:r>
          </w:p>
        </w:tc>
        <w:tc>
          <w:tcPr/>
          <w:p>
            <w:pPr>
              <w:pStyle w:val="Compact"/>
            </w:pPr>
            <w:r>
              <w:t xml:space="preserve">Arts. 9-15 completos; registro en EU AI Database</w:t>
            </w:r>
          </w:p>
        </w:tc>
        <w:tc>
          <w:tcPr/>
          <w:p>
            <w:pPr>
              <w:pStyle w:val="Compact"/>
            </w:pPr>
            <w:r>
              <w:t xml:space="preserve">⚠️ Obligatorio desde ago. 2026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 ] Riesgo limitado</w:t>
            </w:r>
          </w:p>
        </w:tc>
        <w:tc>
          <w:tcPr/>
          <w:p>
            <w:pPr>
              <w:pStyle w:val="Compact"/>
            </w:pPr>
            <w:r>
              <w:t xml:space="preserve">Art. 50: transparencia / etiquetado</w:t>
            </w:r>
          </w:p>
        </w:tc>
        <w:tc>
          <w:tcPr/>
          <w:p>
            <w:pPr>
              <w:pStyle w:val="Compact"/>
            </w:pPr>
            <w:r>
              <w:t xml:space="preserve">✅ En vigor desde ago. 2025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 ] Riesgo mínimo</w:t>
            </w:r>
          </w:p>
        </w:tc>
        <w:tc>
          <w:tcPr/>
          <w:p>
            <w:pPr>
              <w:pStyle w:val="Compact"/>
            </w:pPr>
            <w:r>
              <w:t xml:space="preserve">Sin obligaciones (adherencia voluntaria recomendada)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Decisión del Comité:</w:t>
      </w:r>
      <w:r>
        <w:t xml:space="preserve"> </w:t>
      </w:r>
      <w:r>
        <w:t xml:space="preserve">[Aprobado para despliegue / Aprobado con condiciones / No aprobado hasta completar X]</w:t>
      </w:r>
    </w:p>
    <w:p>
      <w:pPr>
        <w:pStyle w:val="BodyText"/>
      </w:pPr>
      <w:r>
        <w:rPr>
          <w:b/>
          <w:bCs/>
        </w:rPr>
        <w:t xml:space="preserve">Condiciones pendientes (si aplica):</w:t>
      </w:r>
      <w:r>
        <w:t xml:space="preserve"> </w:t>
      </w:r>
      <w:r>
        <w:t xml:space="preserve">[Lista de requisitos que deben cumplirse antes del despliegue]</w:t>
      </w:r>
    </w:p>
    <w:p>
      <w:pPr>
        <w:pStyle w:val="BodyText"/>
      </w:pPr>
      <w:r>
        <w:rPr>
          <w:b/>
          <w:bCs/>
        </w:rPr>
        <w:t xml:space="preserve">Próxima revisión obligatoria:</w:t>
      </w:r>
      <w:r>
        <w:t xml:space="preserve"> </w:t>
      </w:r>
      <w:r>
        <w:t xml:space="preserve">[FECHA — mínimo anual o ante cualquier cambio en el sistema]</w:t>
      </w:r>
    </w:p>
    <w:p>
      <w:pPr>
        <w:pStyle w:val="BodyText"/>
      </w:pPr>
      <w:r>
        <w:rPr>
          <w:b/>
          <w:bCs/>
        </w:rPr>
        <w:t xml:space="preserve">Firmas: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Nombre</w:t>
            </w:r>
          </w:p>
        </w:tc>
        <w:tc>
          <w:tcPr/>
          <w:p>
            <w:pPr>
              <w:pStyle w:val="Compact"/>
            </w:pPr>
            <w:r>
              <w:t xml:space="preserve">Firma</w:t>
            </w:r>
          </w:p>
        </w:tc>
        <w:tc>
          <w:tcPr/>
          <w:p>
            <w:pPr>
              <w:pStyle w:val="Compact"/>
            </w:pPr>
            <w:r>
              <w:t xml:space="preserve">Fecha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Evaluador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DPO / Legal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Partner de Integración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Comité de IA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2026-06-10T10:10:47Z</dcterms:created>
  <dcterms:modified xsi:type="dcterms:W3CDTF">2026-06-10T10:10:47Z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